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50A1" w14:textId="4B34E48D" w:rsidR="005F543E" w:rsidRPr="0014741B" w:rsidRDefault="0014741B" w:rsidP="00160443">
      <w:pPr>
        <w:spacing w:line="276" w:lineRule="auto"/>
        <w:rPr>
          <w:rFonts w:ascii="Nunito Sans" w:hAnsi="Nunito Sans"/>
          <w:sz w:val="28"/>
          <w:szCs w:val="28"/>
        </w:rPr>
      </w:pPr>
      <w:r w:rsidRPr="0014741B">
        <w:rPr>
          <w:rFonts w:ascii="Nunito Sans" w:hAnsi="Nunito Sans"/>
          <w:b/>
          <w:bCs/>
          <w:sz w:val="28"/>
          <w:szCs w:val="28"/>
        </w:rPr>
        <w:t xml:space="preserve">Suffolk County Scouts – </w:t>
      </w:r>
      <w:r w:rsidR="005F543E" w:rsidRPr="0014741B">
        <w:rPr>
          <w:rFonts w:ascii="Nunito Sans" w:hAnsi="Nunito Sans"/>
          <w:b/>
          <w:bCs/>
          <w:sz w:val="28"/>
          <w:szCs w:val="28"/>
        </w:rPr>
        <w:t xml:space="preserve">Summary of the requirements for planning, organising and delivering a Suffolk Scouts’ County Event. </w:t>
      </w:r>
    </w:p>
    <w:p w14:paraId="2DA115A5" w14:textId="2577630E" w:rsidR="005F543E" w:rsidRPr="0014741B" w:rsidRDefault="005F543E" w:rsidP="00160443">
      <w:pPr>
        <w:spacing w:line="276" w:lineRule="auto"/>
        <w:rPr>
          <w:rFonts w:ascii="Nunito Sans" w:hAnsi="Nunito Sans"/>
        </w:rPr>
      </w:pPr>
      <w:r w:rsidRPr="0014741B">
        <w:rPr>
          <w:rFonts w:ascii="Nunito Sans" w:hAnsi="Nunito Sans"/>
        </w:rPr>
        <w:t xml:space="preserve">This must be read alongside the </w:t>
      </w:r>
      <w:r w:rsidR="00D364D3">
        <w:rPr>
          <w:rFonts w:ascii="Nunito Sans" w:hAnsi="Nunito Sans"/>
        </w:rPr>
        <w:t xml:space="preserve">County </w:t>
      </w:r>
      <w:r w:rsidRPr="0014741B">
        <w:rPr>
          <w:rFonts w:ascii="Nunito Sans" w:hAnsi="Nunito Sans"/>
        </w:rPr>
        <w:t xml:space="preserve">Events Policy, which can be found at </w:t>
      </w:r>
      <w:hyperlink r:id="rId10" w:history="1">
        <w:r w:rsidR="00B703EE" w:rsidRPr="0014741B">
          <w:rPr>
            <w:rStyle w:val="Hyperlink"/>
            <w:rFonts w:ascii="Nunito Sans" w:hAnsi="Nunito Sans"/>
          </w:rPr>
          <w:t>Suffolk Scouts - Local Policies</w:t>
        </w:r>
      </w:hyperlink>
      <w:r w:rsidR="00B703EE" w:rsidRPr="0014741B">
        <w:rPr>
          <w:rFonts w:ascii="Nunito Sans" w:hAnsi="Nunito Sans"/>
        </w:rPr>
        <w:t xml:space="preserve">. </w:t>
      </w:r>
      <w:r w:rsidRPr="0014741B">
        <w:rPr>
          <w:rFonts w:ascii="Nunito Sans" w:hAnsi="Nunito Sans"/>
        </w:rPr>
        <w:t xml:space="preserve">You are reminded that the Board requires this information from you to satisfy its own due diligence responsibilities as a Trustee Board. This </w:t>
      </w:r>
      <w:r w:rsidR="00F048E2" w:rsidRPr="0014741B">
        <w:rPr>
          <w:rFonts w:ascii="Nunito Sans" w:hAnsi="Nunito Sans"/>
        </w:rPr>
        <w:t>process</w:t>
      </w:r>
      <w:r w:rsidRPr="0014741B">
        <w:rPr>
          <w:rFonts w:ascii="Nunito Sans" w:hAnsi="Nunito Sans"/>
        </w:rPr>
        <w:t xml:space="preserve"> does not authorise you to proceed with the event; that approval is given by the County Lead Volunteer or their delegate. </w:t>
      </w:r>
    </w:p>
    <w:p w14:paraId="17C816A9" w14:textId="7645FB9A" w:rsidR="005F543E" w:rsidRPr="0014741B" w:rsidRDefault="005F543E" w:rsidP="00160443">
      <w:pPr>
        <w:spacing w:line="276" w:lineRule="auto"/>
        <w:rPr>
          <w:rFonts w:ascii="Nunito Sans" w:hAnsi="Nunito Sans"/>
        </w:rPr>
      </w:pPr>
      <w:r w:rsidRPr="0014741B">
        <w:rPr>
          <w:rFonts w:ascii="Nunito Sans" w:hAnsi="Nunito Sans"/>
        </w:rPr>
        <w:t xml:space="preserve">As early as possible, you must discuss your idea with the appropriately authorised member of the County Programme Team. </w:t>
      </w:r>
      <w:r w:rsidR="003A78E8" w:rsidRPr="0014741B">
        <w:rPr>
          <w:rFonts w:ascii="Nunito Sans" w:hAnsi="Nunito Sans"/>
        </w:rPr>
        <w:t xml:space="preserve"> The Scout Association</w:t>
      </w:r>
      <w:r w:rsidR="005E52A3" w:rsidRPr="0014741B">
        <w:rPr>
          <w:rFonts w:ascii="Nunito Sans" w:hAnsi="Nunito Sans"/>
        </w:rPr>
        <w:t xml:space="preserve"> </w:t>
      </w:r>
      <w:r w:rsidR="003A78E8" w:rsidRPr="0014741B">
        <w:rPr>
          <w:rFonts w:ascii="Nunito Sans" w:hAnsi="Nunito Sans"/>
        </w:rPr>
        <w:t xml:space="preserve">Event </w:t>
      </w:r>
      <w:r w:rsidR="005E52A3" w:rsidRPr="0014741B">
        <w:rPr>
          <w:rFonts w:ascii="Nunito Sans" w:hAnsi="Nunito Sans"/>
        </w:rPr>
        <w:t xml:space="preserve">Safety and </w:t>
      </w:r>
      <w:r w:rsidR="003A78E8" w:rsidRPr="0014741B">
        <w:rPr>
          <w:rFonts w:ascii="Nunito Sans" w:hAnsi="Nunito Sans"/>
        </w:rPr>
        <w:t xml:space="preserve">Planning </w:t>
      </w:r>
      <w:r w:rsidR="005E52A3" w:rsidRPr="0014741B">
        <w:rPr>
          <w:rFonts w:ascii="Nunito Sans" w:hAnsi="Nunito Sans"/>
        </w:rPr>
        <w:t xml:space="preserve">webpage at </w:t>
      </w:r>
      <w:hyperlink r:id="rId11" w:history="1">
        <w:r w:rsidR="005E52A3" w:rsidRPr="0014741B">
          <w:rPr>
            <w:rStyle w:val="Hyperlink"/>
            <w:rFonts w:ascii="Nunito Sans" w:hAnsi="Nunito Sans"/>
          </w:rPr>
          <w:t>Event safety and planning | Scouts</w:t>
        </w:r>
      </w:hyperlink>
      <w:r w:rsidR="005E52A3" w:rsidRPr="0014741B">
        <w:rPr>
          <w:rFonts w:ascii="Nunito Sans" w:hAnsi="Nunito Sans"/>
        </w:rPr>
        <w:t xml:space="preserve"> cont</w:t>
      </w:r>
      <w:r w:rsidR="00D64682" w:rsidRPr="0014741B">
        <w:rPr>
          <w:rFonts w:ascii="Nunito Sans" w:hAnsi="Nunito Sans"/>
        </w:rPr>
        <w:t xml:space="preserve">ains further </w:t>
      </w:r>
      <w:r w:rsidR="00473B8D" w:rsidRPr="0014741B">
        <w:rPr>
          <w:rFonts w:ascii="Nunito Sans" w:hAnsi="Nunito Sans"/>
        </w:rPr>
        <w:t xml:space="preserve">useful </w:t>
      </w:r>
      <w:r w:rsidR="005E52A3" w:rsidRPr="0014741B">
        <w:rPr>
          <w:rFonts w:ascii="Nunito Sans" w:hAnsi="Nunito Sans"/>
        </w:rPr>
        <w:t>information and links to</w:t>
      </w:r>
      <w:r w:rsidR="00D64682" w:rsidRPr="0014741B">
        <w:rPr>
          <w:rFonts w:ascii="Nunito Sans" w:hAnsi="Nunito Sans"/>
        </w:rPr>
        <w:t xml:space="preserve"> items that will require consideration.  The Planning Matrix</w:t>
      </w:r>
      <w:r w:rsidR="00473B8D" w:rsidRPr="0014741B">
        <w:rPr>
          <w:rFonts w:ascii="Nunito Sans" w:hAnsi="Nunito Sans"/>
        </w:rPr>
        <w:t xml:space="preserve"> from the website</w:t>
      </w:r>
      <w:r w:rsidR="00D64682" w:rsidRPr="0014741B">
        <w:rPr>
          <w:rFonts w:ascii="Nunito Sans" w:hAnsi="Nunito Sans"/>
        </w:rPr>
        <w:t xml:space="preserve"> is </w:t>
      </w:r>
      <w:r w:rsidR="00473B8D" w:rsidRPr="0014741B">
        <w:rPr>
          <w:rFonts w:ascii="Nunito Sans" w:hAnsi="Nunito Sans"/>
        </w:rPr>
        <w:t>attached</w:t>
      </w:r>
      <w:r w:rsidR="00D64682" w:rsidRPr="0014741B">
        <w:rPr>
          <w:rFonts w:ascii="Nunito Sans" w:hAnsi="Nunito Sans"/>
        </w:rPr>
        <w:t xml:space="preserve"> as an overview guide</w:t>
      </w:r>
      <w:r w:rsidR="00473B8D" w:rsidRPr="0014741B">
        <w:rPr>
          <w:rFonts w:ascii="Nunito Sans" w:hAnsi="Nunito Sans"/>
        </w:rPr>
        <w:t xml:space="preserve"> - the latest version should </w:t>
      </w:r>
      <w:r w:rsidR="000E7486" w:rsidRPr="0014741B">
        <w:rPr>
          <w:rFonts w:ascii="Nunito Sans" w:hAnsi="Nunito Sans"/>
        </w:rPr>
        <w:t xml:space="preserve">be </w:t>
      </w:r>
      <w:r w:rsidR="00473B8D" w:rsidRPr="0014741B">
        <w:rPr>
          <w:rFonts w:ascii="Nunito Sans" w:hAnsi="Nunito Sans"/>
        </w:rPr>
        <w:t>reviewed and used.</w:t>
      </w:r>
    </w:p>
    <w:p w14:paraId="721A2250" w14:textId="1BE0E15F" w:rsidR="005F543E" w:rsidRPr="0014741B" w:rsidRDefault="005F543E" w:rsidP="00160443">
      <w:pPr>
        <w:spacing w:line="276" w:lineRule="auto"/>
        <w:rPr>
          <w:rFonts w:ascii="Nunito Sans" w:hAnsi="Nunito Sans"/>
        </w:rPr>
      </w:pPr>
      <w:r w:rsidRPr="0014741B">
        <w:rPr>
          <w:rFonts w:ascii="Nunito Sans" w:hAnsi="Nunito Sans"/>
        </w:rPr>
        <w:t>Prior to submitting an Event Notification Form</w:t>
      </w:r>
      <w:r w:rsidR="00F847B2" w:rsidRPr="0014741B">
        <w:rPr>
          <w:rFonts w:ascii="Nunito Sans" w:hAnsi="Nunito Sans"/>
        </w:rPr>
        <w:t xml:space="preserve"> (see policy appendix)</w:t>
      </w:r>
      <w:r w:rsidR="00473B8D" w:rsidRPr="0014741B">
        <w:rPr>
          <w:rFonts w:ascii="Nunito Sans" w:hAnsi="Nunito Sans"/>
        </w:rPr>
        <w:t>,</w:t>
      </w:r>
      <w:r w:rsidRPr="0014741B">
        <w:rPr>
          <w:rFonts w:ascii="Nunito Sans" w:hAnsi="Nunito Sans"/>
        </w:rPr>
        <w:t xml:space="preserve"> a core team must be established consisting of at least an Event Treasurer and an Administrator in addition to the Event Le</w:t>
      </w:r>
      <w:r w:rsidR="003A78E8" w:rsidRPr="0014741B">
        <w:rPr>
          <w:rFonts w:ascii="Nunito Sans" w:hAnsi="Nunito Sans"/>
        </w:rPr>
        <w:t>a</w:t>
      </w:r>
      <w:r w:rsidRPr="0014741B">
        <w:rPr>
          <w:rFonts w:ascii="Nunito Sans" w:hAnsi="Nunito Sans"/>
        </w:rPr>
        <w:t xml:space="preserve">der. </w:t>
      </w:r>
    </w:p>
    <w:p w14:paraId="6FA35DDB" w14:textId="604A4586" w:rsidR="005F543E" w:rsidRPr="0014741B" w:rsidRDefault="005F543E" w:rsidP="00160443">
      <w:pPr>
        <w:spacing w:line="276" w:lineRule="auto"/>
        <w:rPr>
          <w:rFonts w:ascii="Nunito Sans" w:hAnsi="Nunito Sans"/>
        </w:rPr>
      </w:pPr>
      <w:r w:rsidRPr="0014741B">
        <w:rPr>
          <w:rFonts w:ascii="Nunito Sans" w:hAnsi="Nunito Sans"/>
        </w:rPr>
        <w:t xml:space="preserve">At </w:t>
      </w:r>
      <w:r w:rsidRPr="0014741B">
        <w:rPr>
          <w:rFonts w:ascii="Nunito Sans" w:hAnsi="Nunito Sans"/>
          <w:i/>
          <w:iCs/>
        </w:rPr>
        <w:t xml:space="preserve">least </w:t>
      </w:r>
      <w:r w:rsidRPr="0014741B">
        <w:rPr>
          <w:rFonts w:ascii="Nunito Sans" w:hAnsi="Nunito Sans"/>
        </w:rPr>
        <w:t xml:space="preserve">nine months before the proposed event date a completed </w:t>
      </w:r>
      <w:r w:rsidR="003A78E8" w:rsidRPr="0014741B">
        <w:rPr>
          <w:rFonts w:ascii="Nunito Sans" w:hAnsi="Nunito Sans"/>
        </w:rPr>
        <w:t>E</w:t>
      </w:r>
      <w:r w:rsidRPr="0014741B">
        <w:rPr>
          <w:rFonts w:ascii="Nunito Sans" w:hAnsi="Nunito Sans"/>
        </w:rPr>
        <w:t xml:space="preserve">vent </w:t>
      </w:r>
      <w:r w:rsidR="003A78E8" w:rsidRPr="0014741B">
        <w:rPr>
          <w:rFonts w:ascii="Nunito Sans" w:hAnsi="Nunito Sans"/>
        </w:rPr>
        <w:t>N</w:t>
      </w:r>
      <w:r w:rsidRPr="0014741B">
        <w:rPr>
          <w:rFonts w:ascii="Nunito Sans" w:hAnsi="Nunito Sans"/>
        </w:rPr>
        <w:t xml:space="preserve">otification </w:t>
      </w:r>
      <w:r w:rsidR="003A78E8" w:rsidRPr="0014741B">
        <w:rPr>
          <w:rFonts w:ascii="Nunito Sans" w:hAnsi="Nunito Sans"/>
        </w:rPr>
        <w:t>F</w:t>
      </w:r>
      <w:r w:rsidRPr="0014741B">
        <w:rPr>
          <w:rFonts w:ascii="Nunito Sans" w:hAnsi="Nunito Sans"/>
        </w:rPr>
        <w:t>orm (available</w:t>
      </w:r>
      <w:r w:rsidR="003A78E8" w:rsidRPr="0014741B">
        <w:rPr>
          <w:rFonts w:ascii="Nunito Sans" w:hAnsi="Nunito Sans"/>
        </w:rPr>
        <w:t xml:space="preserve"> in the </w:t>
      </w:r>
      <w:r w:rsidR="004F0F67">
        <w:rPr>
          <w:rFonts w:ascii="Nunito Sans" w:hAnsi="Nunito Sans"/>
        </w:rPr>
        <w:t xml:space="preserve">County </w:t>
      </w:r>
      <w:r w:rsidR="003A78E8" w:rsidRPr="0014741B">
        <w:rPr>
          <w:rFonts w:ascii="Nunito Sans" w:hAnsi="Nunito Sans"/>
        </w:rPr>
        <w:t>Event</w:t>
      </w:r>
      <w:r w:rsidR="004F0F67">
        <w:rPr>
          <w:rFonts w:ascii="Nunito Sans" w:hAnsi="Nunito Sans"/>
        </w:rPr>
        <w:t>s</w:t>
      </w:r>
      <w:r w:rsidR="003A78E8" w:rsidRPr="0014741B">
        <w:rPr>
          <w:rFonts w:ascii="Nunito Sans" w:hAnsi="Nunito Sans"/>
        </w:rPr>
        <w:t xml:space="preserve"> Policy</w:t>
      </w:r>
      <w:r w:rsidRPr="0014741B">
        <w:rPr>
          <w:rFonts w:ascii="Nunito Sans" w:hAnsi="Nunito Sans"/>
        </w:rPr>
        <w:t xml:space="preserve">) should be submitted to the County Administrator by the Event Leader. </w:t>
      </w:r>
    </w:p>
    <w:p w14:paraId="69549211" w14:textId="77777777" w:rsidR="005F543E" w:rsidRPr="0014741B" w:rsidRDefault="005F543E" w:rsidP="00160443">
      <w:pPr>
        <w:spacing w:line="276" w:lineRule="auto"/>
        <w:rPr>
          <w:rFonts w:ascii="Nunito Sans" w:hAnsi="Nunito Sans"/>
        </w:rPr>
      </w:pPr>
      <w:r w:rsidRPr="0014741B">
        <w:rPr>
          <w:rFonts w:ascii="Nunito Sans" w:hAnsi="Nunito Sans"/>
        </w:rPr>
        <w:t xml:space="preserve">Until the Board has given either a conditional or unconditional approval there should be no expenditure or contractual arrangements made in the name of the event or Suffolk Scouts, whether or not you are seeking financial support in part or financial underwriting by the Board. </w:t>
      </w:r>
    </w:p>
    <w:p w14:paraId="6C748B96" w14:textId="77777777" w:rsidR="005F543E" w:rsidRPr="0014741B" w:rsidRDefault="005F543E" w:rsidP="00160443">
      <w:pPr>
        <w:spacing w:line="276" w:lineRule="auto"/>
        <w:rPr>
          <w:rFonts w:ascii="Nunito Sans" w:hAnsi="Nunito Sans"/>
        </w:rPr>
      </w:pPr>
      <w:r w:rsidRPr="0014741B">
        <w:rPr>
          <w:rFonts w:ascii="Nunito Sans" w:hAnsi="Nunito Sans"/>
        </w:rPr>
        <w:t xml:space="preserve">A Board acceptance letter is confirmation that the Board is content that its own due diligence has been satisfied such that you can proceed to the next stages of your event planning, subject to the requirements set out in paragraph 4 of the policy document. </w:t>
      </w:r>
    </w:p>
    <w:p w14:paraId="4E1BEB88" w14:textId="77777777" w:rsidR="005F543E" w:rsidRPr="0014741B" w:rsidRDefault="005F543E" w:rsidP="00160443">
      <w:pPr>
        <w:spacing w:line="276" w:lineRule="auto"/>
        <w:rPr>
          <w:rFonts w:ascii="Nunito Sans" w:hAnsi="Nunito Sans"/>
        </w:rPr>
      </w:pPr>
      <w:r w:rsidRPr="0014741B">
        <w:rPr>
          <w:rFonts w:ascii="Nunito Sans" w:hAnsi="Nunito Sans"/>
        </w:rPr>
        <w:t xml:space="preserve">Should the Board deem that the event planning is proceeding in a way that exposes the board to risks which were unforeseen to the Board when the acceptance letter was issued, it reserves the right to withdraw its financial underwriting. </w:t>
      </w:r>
    </w:p>
    <w:p w14:paraId="2027ABEE" w14:textId="77777777" w:rsidR="005F543E" w:rsidRPr="0014741B" w:rsidRDefault="005F543E" w:rsidP="00160443">
      <w:pPr>
        <w:spacing w:line="276" w:lineRule="auto"/>
        <w:rPr>
          <w:rFonts w:ascii="Nunito Sans" w:hAnsi="Nunito Sans"/>
        </w:rPr>
      </w:pPr>
      <w:r w:rsidRPr="0014741B">
        <w:rPr>
          <w:rFonts w:ascii="Nunito Sans" w:hAnsi="Nunito Sans"/>
        </w:rPr>
        <w:t xml:space="preserve">Your Event Team will keep the County Lead Volunteer fully appraised of all aspects of the event planning who in turn will inform the Board of relevant aspects. </w:t>
      </w:r>
    </w:p>
    <w:p w14:paraId="2CFB960A" w14:textId="77777777" w:rsidR="005F543E" w:rsidRPr="0014741B" w:rsidRDefault="005F543E" w:rsidP="00160443">
      <w:pPr>
        <w:spacing w:line="276" w:lineRule="auto"/>
        <w:rPr>
          <w:rFonts w:ascii="Nunito Sans" w:hAnsi="Nunito Sans"/>
        </w:rPr>
      </w:pPr>
      <w:r w:rsidRPr="0014741B">
        <w:rPr>
          <w:rFonts w:ascii="Nunito Sans" w:hAnsi="Nunito Sans"/>
        </w:rPr>
        <w:t xml:space="preserve">Budgets are required: </w:t>
      </w:r>
    </w:p>
    <w:p w14:paraId="4CA0E0B5" w14:textId="77777777" w:rsidR="0014741B" w:rsidRDefault="005F543E" w:rsidP="00160443">
      <w:pPr>
        <w:pStyle w:val="ListParagraph"/>
        <w:numPr>
          <w:ilvl w:val="0"/>
          <w:numId w:val="4"/>
        </w:numPr>
        <w:spacing w:line="276" w:lineRule="auto"/>
        <w:rPr>
          <w:rFonts w:ascii="Nunito Sans" w:hAnsi="Nunito Sans"/>
        </w:rPr>
      </w:pPr>
      <w:r w:rsidRPr="0014741B">
        <w:rPr>
          <w:rFonts w:ascii="Nunito Sans" w:hAnsi="Nunito Sans"/>
        </w:rPr>
        <w:t xml:space="preserve">with the original Event notification </w:t>
      </w:r>
      <w:r w:rsidR="0014741B" w:rsidRPr="0014741B">
        <w:rPr>
          <w:rFonts w:ascii="Nunito Sans" w:hAnsi="Nunito Sans"/>
        </w:rPr>
        <w:t>Form.</w:t>
      </w:r>
    </w:p>
    <w:p w14:paraId="7826D124" w14:textId="77777777" w:rsidR="0014741B" w:rsidRDefault="005F543E" w:rsidP="00160443">
      <w:pPr>
        <w:pStyle w:val="ListParagraph"/>
        <w:numPr>
          <w:ilvl w:val="0"/>
          <w:numId w:val="4"/>
        </w:numPr>
        <w:spacing w:line="276" w:lineRule="auto"/>
        <w:rPr>
          <w:rFonts w:ascii="Nunito Sans" w:hAnsi="Nunito Sans"/>
        </w:rPr>
      </w:pPr>
      <w:r w:rsidRPr="0014741B">
        <w:rPr>
          <w:rFonts w:ascii="Nunito Sans" w:hAnsi="Nunito Sans"/>
        </w:rPr>
        <w:t xml:space="preserve">when the event fee is fixed (if different) but before it is made </w:t>
      </w:r>
      <w:r w:rsidR="0014741B" w:rsidRPr="0014741B">
        <w:rPr>
          <w:rFonts w:ascii="Nunito Sans" w:hAnsi="Nunito Sans"/>
        </w:rPr>
        <w:t>public.</w:t>
      </w:r>
    </w:p>
    <w:p w14:paraId="59DE69D4" w14:textId="77777777" w:rsidR="0014741B" w:rsidRDefault="005F543E" w:rsidP="00160443">
      <w:pPr>
        <w:pStyle w:val="ListParagraph"/>
        <w:numPr>
          <w:ilvl w:val="0"/>
          <w:numId w:val="4"/>
        </w:numPr>
        <w:spacing w:line="276" w:lineRule="auto"/>
        <w:rPr>
          <w:rFonts w:ascii="Nunito Sans" w:hAnsi="Nunito Sans"/>
        </w:rPr>
      </w:pPr>
      <w:r w:rsidRPr="0014741B">
        <w:rPr>
          <w:rFonts w:ascii="Nunito Sans" w:hAnsi="Nunito Sans"/>
        </w:rPr>
        <w:t xml:space="preserve">should there be major deviations from the actual or budgeted figures last </w:t>
      </w:r>
      <w:r w:rsidR="0014741B" w:rsidRPr="0014741B">
        <w:rPr>
          <w:rFonts w:ascii="Nunito Sans" w:hAnsi="Nunito Sans"/>
        </w:rPr>
        <w:t>supplied.</w:t>
      </w:r>
    </w:p>
    <w:p w14:paraId="4AE06CD9" w14:textId="1EC07F40" w:rsidR="005F543E" w:rsidRPr="0014741B" w:rsidRDefault="005F543E" w:rsidP="00160443">
      <w:pPr>
        <w:pStyle w:val="ListParagraph"/>
        <w:numPr>
          <w:ilvl w:val="0"/>
          <w:numId w:val="4"/>
        </w:numPr>
        <w:spacing w:line="276" w:lineRule="auto"/>
        <w:rPr>
          <w:rFonts w:ascii="Nunito Sans" w:hAnsi="Nunito Sans"/>
        </w:rPr>
      </w:pPr>
      <w:r w:rsidRPr="0014741B">
        <w:rPr>
          <w:rFonts w:ascii="Nunito Sans" w:hAnsi="Nunito Sans"/>
        </w:rPr>
        <w:t>three months before the event, budgeted and actual receipts and payments figures.</w:t>
      </w:r>
    </w:p>
    <w:p w14:paraId="1EBCAF6E" w14:textId="77777777" w:rsidR="005F543E" w:rsidRPr="0014741B" w:rsidRDefault="005F543E" w:rsidP="00160443">
      <w:pPr>
        <w:spacing w:line="276" w:lineRule="auto"/>
        <w:rPr>
          <w:rFonts w:ascii="Nunito Sans" w:hAnsi="Nunito Sans"/>
        </w:rPr>
      </w:pPr>
      <w:r w:rsidRPr="0014741B">
        <w:rPr>
          <w:rFonts w:ascii="Nunito Sans" w:hAnsi="Nunito Sans"/>
        </w:rPr>
        <w:t xml:space="preserve">Expected contingency would be 10% for events outside the UK and 5% within the UK. To be included in but not identified in the event price to participants, which is non-refundable. </w:t>
      </w:r>
    </w:p>
    <w:p w14:paraId="47A2C655" w14:textId="66C4789E" w:rsidR="005F543E" w:rsidRPr="0014741B" w:rsidRDefault="005F543E" w:rsidP="00160443">
      <w:pPr>
        <w:spacing w:line="276" w:lineRule="auto"/>
        <w:rPr>
          <w:rFonts w:ascii="Nunito Sans" w:hAnsi="Nunito Sans"/>
        </w:rPr>
      </w:pPr>
      <w:r w:rsidRPr="0014741B">
        <w:rPr>
          <w:rFonts w:ascii="Nunito Sans" w:hAnsi="Nunito Sans"/>
        </w:rPr>
        <w:lastRenderedPageBreak/>
        <w:t xml:space="preserve">A quotation of adequate insurance cover must be submitted to the County Administrator. On confirmation of suitability by the Board, insurance must be </w:t>
      </w:r>
      <w:r w:rsidR="003A78E8" w:rsidRPr="0014741B">
        <w:rPr>
          <w:rFonts w:ascii="Nunito Sans" w:hAnsi="Nunito Sans"/>
        </w:rPr>
        <w:t>put in place</w:t>
      </w:r>
      <w:r w:rsidRPr="0014741B">
        <w:rPr>
          <w:rFonts w:ascii="Nunito Sans" w:hAnsi="Nunito Sans"/>
        </w:rPr>
        <w:t xml:space="preserve"> at or prior to any financial commitments being made. Funding to meet the cost of the insurance premium can be advanced by the Board to meet this requirement which can in certain circumstances be extended to a reservation fee to secure the event accommodation/venue. </w:t>
      </w:r>
    </w:p>
    <w:p w14:paraId="50104FC2" w14:textId="32EACB69" w:rsidR="009F7472" w:rsidRPr="0014741B" w:rsidRDefault="005F543E" w:rsidP="00160443">
      <w:pPr>
        <w:spacing w:line="276" w:lineRule="auto"/>
        <w:rPr>
          <w:rFonts w:ascii="Nunito Sans" w:hAnsi="Nunito Sans"/>
        </w:rPr>
        <w:sectPr w:rsidR="009F7472" w:rsidRPr="0014741B" w:rsidSect="00473B8D">
          <w:headerReference w:type="even" r:id="rId12"/>
          <w:headerReference w:type="default" r:id="rId13"/>
          <w:footerReference w:type="even" r:id="rId14"/>
          <w:footerReference w:type="default" r:id="rId15"/>
          <w:headerReference w:type="first" r:id="rId16"/>
          <w:footerReference w:type="first" r:id="rId17"/>
          <w:pgSz w:w="11906" w:h="16838"/>
          <w:pgMar w:top="1276" w:right="849" w:bottom="426" w:left="1440" w:header="708" w:footer="708" w:gutter="0"/>
          <w:cols w:space="708"/>
          <w:docGrid w:linePitch="360"/>
        </w:sectPr>
      </w:pPr>
      <w:r w:rsidRPr="0014741B">
        <w:rPr>
          <w:rFonts w:ascii="Nunito Sans" w:hAnsi="Nunito Sans"/>
        </w:rPr>
        <w:t xml:space="preserve">Final income and expenditure accounts including all receipts/vouchers/invoices </w:t>
      </w:r>
      <w:r w:rsidRPr="0014741B">
        <w:rPr>
          <w:rFonts w:ascii="Nunito Sans" w:hAnsi="Nunito Sans"/>
          <w:b/>
          <w:bCs/>
          <w:i/>
          <w:iCs/>
        </w:rPr>
        <w:t>must</w:t>
      </w:r>
      <w:r w:rsidRPr="0014741B">
        <w:rPr>
          <w:rFonts w:ascii="Nunito Sans" w:hAnsi="Nunito Sans"/>
          <w:i/>
          <w:iCs/>
        </w:rPr>
        <w:t xml:space="preserve"> </w:t>
      </w:r>
      <w:r w:rsidRPr="0014741B">
        <w:rPr>
          <w:rFonts w:ascii="Nunito Sans" w:hAnsi="Nunito Sans"/>
        </w:rPr>
        <w:t>be submitted no later than three months after the event to the County Treasurer.</w:t>
      </w:r>
    </w:p>
    <w:p w14:paraId="27C04C18" w14:textId="77777777" w:rsidR="009F7472" w:rsidRPr="0014741B" w:rsidRDefault="009F7472" w:rsidP="00160443">
      <w:pPr>
        <w:spacing w:line="276" w:lineRule="auto"/>
        <w:rPr>
          <w:rFonts w:ascii="Nunito Sans" w:hAnsi="Nunito Sans"/>
        </w:rPr>
      </w:pPr>
    </w:p>
    <w:p w14:paraId="1D1B59FB" w14:textId="70868BCF" w:rsidR="00A06778" w:rsidRPr="0014741B" w:rsidRDefault="009F7472" w:rsidP="00160443">
      <w:pPr>
        <w:spacing w:line="276" w:lineRule="auto"/>
        <w:jc w:val="center"/>
        <w:rPr>
          <w:rFonts w:ascii="Nunito Sans" w:hAnsi="Nunito Sans"/>
        </w:rPr>
      </w:pPr>
      <w:r w:rsidRPr="0014741B">
        <w:rPr>
          <w:rFonts w:ascii="Nunito Sans" w:hAnsi="Nunito Sans"/>
          <w:noProof/>
        </w:rPr>
        <w:drawing>
          <wp:inline distT="0" distB="0" distL="0" distR="0" wp14:anchorId="6E42FC96" wp14:editId="61BE86D7">
            <wp:extent cx="9584266" cy="5391150"/>
            <wp:effectExtent l="0" t="0" r="0" b="0"/>
            <wp:docPr id="1550932337" name="Picture 1" descr="A diagram of a group of colorful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32337" name="Picture 1" descr="A diagram of a group of colorful squares&#10;&#10;AI-generated content may be incorrect."/>
                    <pic:cNvPicPr/>
                  </pic:nvPicPr>
                  <pic:blipFill>
                    <a:blip r:embed="rId18"/>
                    <a:stretch>
                      <a:fillRect/>
                    </a:stretch>
                  </pic:blipFill>
                  <pic:spPr>
                    <a:xfrm>
                      <a:off x="0" y="0"/>
                      <a:ext cx="9620875" cy="5411742"/>
                    </a:xfrm>
                    <a:prstGeom prst="rect">
                      <a:avLst/>
                    </a:prstGeom>
                  </pic:spPr>
                </pic:pic>
              </a:graphicData>
            </a:graphic>
          </wp:inline>
        </w:drawing>
      </w:r>
    </w:p>
    <w:sectPr w:rsidR="00A06778" w:rsidRPr="0014741B" w:rsidSect="00473B8D">
      <w:pgSz w:w="16838" w:h="11906" w:orient="landscape"/>
      <w:pgMar w:top="709" w:right="1276"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2AC5" w14:textId="77777777" w:rsidR="00BE0004" w:rsidRDefault="00BE0004" w:rsidP="0014741B">
      <w:pPr>
        <w:spacing w:after="0" w:line="240" w:lineRule="auto"/>
      </w:pPr>
      <w:r>
        <w:separator/>
      </w:r>
    </w:p>
  </w:endnote>
  <w:endnote w:type="continuationSeparator" w:id="0">
    <w:p w14:paraId="4E46949E" w14:textId="77777777" w:rsidR="00BE0004" w:rsidRDefault="00BE0004" w:rsidP="0014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4E6C" w14:textId="77777777" w:rsidR="00DB1D53" w:rsidRDefault="00DB1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4399" w14:textId="77777777" w:rsidR="00DB1D53" w:rsidRDefault="00DB1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D906" w14:textId="77777777" w:rsidR="00DB1D53" w:rsidRDefault="00DB1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C1842" w14:textId="77777777" w:rsidR="00BE0004" w:rsidRDefault="00BE0004" w:rsidP="0014741B">
      <w:pPr>
        <w:spacing w:after="0" w:line="240" w:lineRule="auto"/>
      </w:pPr>
      <w:r>
        <w:separator/>
      </w:r>
    </w:p>
  </w:footnote>
  <w:footnote w:type="continuationSeparator" w:id="0">
    <w:p w14:paraId="60095117" w14:textId="77777777" w:rsidR="00BE0004" w:rsidRDefault="00BE0004" w:rsidP="00147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1A88" w14:textId="77777777" w:rsidR="00DB1D53" w:rsidRDefault="00DB1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4243" w14:textId="77777777" w:rsidR="00DB1D53" w:rsidRPr="00DB1D53" w:rsidRDefault="00DB1D53" w:rsidP="00DB1D53">
    <w:pPr>
      <w:tabs>
        <w:tab w:val="center" w:pos="4513"/>
        <w:tab w:val="right" w:pos="9026"/>
      </w:tabs>
      <w:spacing w:after="0" w:line="240" w:lineRule="auto"/>
      <w:jc w:val="both"/>
      <w:rPr>
        <w:rFonts w:ascii="Nunito Sans" w:eastAsia="Aptos" w:hAnsi="Nunito Sans" w:cs="Times New Roman"/>
        <w:kern w:val="2"/>
        <w14:ligatures w14:val="standardContextual"/>
      </w:rPr>
    </w:pPr>
    <w:r w:rsidRPr="00DB1D53">
      <w:rPr>
        <w:rFonts w:ascii="Nunito Sans" w:eastAsia="Aptos" w:hAnsi="Nunito Sans" w:cs="Times New Roman"/>
        <w:noProof/>
        <w:kern w:val="2"/>
        <w14:ligatures w14:val="standardContextual"/>
      </w:rPr>
      <w:drawing>
        <wp:anchor distT="0" distB="0" distL="114300" distR="114300" simplePos="0" relativeHeight="251659264" behindDoc="0" locked="0" layoutInCell="1" allowOverlap="1" wp14:anchorId="6B65AE07" wp14:editId="0E793A9B">
          <wp:simplePos x="0" y="0"/>
          <wp:positionH relativeFrom="column">
            <wp:posOffset>4711700</wp:posOffset>
          </wp:positionH>
          <wp:positionV relativeFrom="paragraph">
            <wp:posOffset>-303530</wp:posOffset>
          </wp:positionV>
          <wp:extent cx="987425" cy="939165"/>
          <wp:effectExtent l="0" t="0" r="3175" b="0"/>
          <wp:wrapNone/>
          <wp:docPr id="4409529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39165"/>
                  </a:xfrm>
                  <a:prstGeom prst="rect">
                    <a:avLst/>
                  </a:prstGeom>
                  <a:noFill/>
                </pic:spPr>
              </pic:pic>
            </a:graphicData>
          </a:graphic>
          <wp14:sizeRelH relativeFrom="page">
            <wp14:pctWidth>0</wp14:pctWidth>
          </wp14:sizeRelH>
          <wp14:sizeRelV relativeFrom="page">
            <wp14:pctHeight>0</wp14:pctHeight>
          </wp14:sizeRelV>
        </wp:anchor>
      </w:drawing>
    </w:r>
    <w:r w:rsidR="44ADEEB8" w:rsidRPr="00DB1D53">
      <w:rPr>
        <w:rFonts w:ascii="Nunito Sans" w:eastAsia="Aptos" w:hAnsi="Nunito Sans" w:cs="Times New Roman"/>
        <w:kern w:val="2"/>
        <w14:ligatures w14:val="standardContextual"/>
      </w:rPr>
      <w:t>Version: Final</w:t>
    </w:r>
  </w:p>
  <w:p w14:paraId="6B2CEF56" w14:textId="77777777" w:rsidR="00DB1D53" w:rsidRPr="00DB1D53" w:rsidRDefault="00DB1D53" w:rsidP="00DB1D53">
    <w:pPr>
      <w:tabs>
        <w:tab w:val="center" w:pos="4513"/>
        <w:tab w:val="right" w:pos="9026"/>
      </w:tabs>
      <w:spacing w:after="0" w:line="240" w:lineRule="auto"/>
      <w:rPr>
        <w:rFonts w:ascii="Nunito Sans" w:eastAsia="Aptos" w:hAnsi="Nunito Sans" w:cs="Times New Roman"/>
        <w:kern w:val="2"/>
        <w14:ligatures w14:val="standardContextual"/>
      </w:rPr>
    </w:pPr>
    <w:r w:rsidRPr="00DB1D53">
      <w:rPr>
        <w:rFonts w:ascii="Nunito Sans" w:eastAsia="Aptos" w:hAnsi="Nunito Sans" w:cs="Times New Roman"/>
        <w:kern w:val="2"/>
        <w14:ligatures w14:val="standardContextual"/>
      </w:rPr>
      <w:t>Approved: September 2025</w:t>
    </w:r>
  </w:p>
  <w:p w14:paraId="2C14F0C7" w14:textId="16AAFF0B" w:rsidR="0014741B" w:rsidRPr="00DB1D53" w:rsidRDefault="00DB1D53" w:rsidP="00DB1D53">
    <w:pPr>
      <w:tabs>
        <w:tab w:val="center" w:pos="4513"/>
        <w:tab w:val="right" w:pos="9026"/>
      </w:tabs>
      <w:spacing w:after="0" w:line="240" w:lineRule="auto"/>
      <w:rPr>
        <w:rFonts w:ascii="Nunito Sans" w:eastAsia="Aptos" w:hAnsi="Nunito Sans" w:cs="Times New Roman"/>
        <w:kern w:val="2"/>
        <w14:ligatures w14:val="standardContextual"/>
      </w:rPr>
    </w:pPr>
    <w:r w:rsidRPr="00DB1D53">
      <w:rPr>
        <w:rFonts w:ascii="Nunito Sans" w:eastAsia="Aptos" w:hAnsi="Nunito Sans" w:cs="Times New Roman"/>
        <w:kern w:val="2"/>
        <w14:ligatures w14:val="standardContextual"/>
      </w:rPr>
      <w:t>Review: September 2026</w:t>
    </w:r>
  </w:p>
  <w:p w14:paraId="010A196B" w14:textId="77777777" w:rsidR="0014741B" w:rsidRDefault="00147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CF1C" w14:textId="77777777" w:rsidR="00DB1D53" w:rsidRDefault="00DB1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232DC7"/>
    <w:multiLevelType w:val="hybridMultilevel"/>
    <w:tmpl w:val="06184B5C"/>
    <w:lvl w:ilvl="0" w:tplc="08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5B1B16"/>
    <w:multiLevelType w:val="hybridMultilevel"/>
    <w:tmpl w:val="9B8A9096"/>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5EF0DA8"/>
    <w:multiLevelType w:val="hybridMultilevel"/>
    <w:tmpl w:val="7DEE869E"/>
    <w:lvl w:ilvl="0" w:tplc="0809001B">
      <w:start w:val="1"/>
      <w:numFmt w:val="lowerRoman"/>
      <w:lvlText w:val="%1."/>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AA761DD"/>
    <w:multiLevelType w:val="hybridMultilevel"/>
    <w:tmpl w:val="2A38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8616274">
    <w:abstractNumId w:val="0"/>
  </w:num>
  <w:num w:numId="2" w16cid:durableId="514197952">
    <w:abstractNumId w:val="2"/>
  </w:num>
  <w:num w:numId="3" w16cid:durableId="586037976">
    <w:abstractNumId w:val="3"/>
  </w:num>
  <w:num w:numId="4" w16cid:durableId="1428771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3E"/>
    <w:rsid w:val="00067DD7"/>
    <w:rsid w:val="000E7486"/>
    <w:rsid w:val="000F0CEF"/>
    <w:rsid w:val="0014741B"/>
    <w:rsid w:val="00160443"/>
    <w:rsid w:val="00255CAD"/>
    <w:rsid w:val="003A78E8"/>
    <w:rsid w:val="003B53E2"/>
    <w:rsid w:val="003F1077"/>
    <w:rsid w:val="004156D4"/>
    <w:rsid w:val="00473B8D"/>
    <w:rsid w:val="004F0F67"/>
    <w:rsid w:val="00516C09"/>
    <w:rsid w:val="005E52A3"/>
    <w:rsid w:val="005F543E"/>
    <w:rsid w:val="006307D5"/>
    <w:rsid w:val="00661D24"/>
    <w:rsid w:val="006E22F6"/>
    <w:rsid w:val="00815F2D"/>
    <w:rsid w:val="00894D1D"/>
    <w:rsid w:val="0094550E"/>
    <w:rsid w:val="009F7472"/>
    <w:rsid w:val="00A06778"/>
    <w:rsid w:val="00B505BE"/>
    <w:rsid w:val="00B703EE"/>
    <w:rsid w:val="00BE0004"/>
    <w:rsid w:val="00C7324A"/>
    <w:rsid w:val="00D364D3"/>
    <w:rsid w:val="00D64682"/>
    <w:rsid w:val="00DB1D53"/>
    <w:rsid w:val="00DF4C19"/>
    <w:rsid w:val="00F048E2"/>
    <w:rsid w:val="00F847B2"/>
    <w:rsid w:val="44ADEE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E5E2"/>
  <w15:chartTrackingRefBased/>
  <w15:docId w15:val="{F6617A65-A495-431E-8F47-5B5E2548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4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4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4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4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4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4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4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4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4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4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4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4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4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4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4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4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4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43E"/>
    <w:rPr>
      <w:rFonts w:eastAsiaTheme="majorEastAsia" w:cstheme="majorBidi"/>
      <w:color w:val="272727" w:themeColor="text1" w:themeTint="D8"/>
    </w:rPr>
  </w:style>
  <w:style w:type="paragraph" w:styleId="Title">
    <w:name w:val="Title"/>
    <w:basedOn w:val="Normal"/>
    <w:next w:val="Normal"/>
    <w:link w:val="TitleChar"/>
    <w:uiPriority w:val="10"/>
    <w:qFormat/>
    <w:rsid w:val="005F54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4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4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4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43E"/>
    <w:pPr>
      <w:spacing w:before="160"/>
      <w:jc w:val="center"/>
    </w:pPr>
    <w:rPr>
      <w:i/>
      <w:iCs/>
      <w:color w:val="404040" w:themeColor="text1" w:themeTint="BF"/>
    </w:rPr>
  </w:style>
  <w:style w:type="character" w:customStyle="1" w:styleId="QuoteChar">
    <w:name w:val="Quote Char"/>
    <w:basedOn w:val="DefaultParagraphFont"/>
    <w:link w:val="Quote"/>
    <w:uiPriority w:val="29"/>
    <w:rsid w:val="005F543E"/>
    <w:rPr>
      <w:i/>
      <w:iCs/>
      <w:color w:val="404040" w:themeColor="text1" w:themeTint="BF"/>
    </w:rPr>
  </w:style>
  <w:style w:type="paragraph" w:styleId="ListParagraph">
    <w:name w:val="List Paragraph"/>
    <w:basedOn w:val="Normal"/>
    <w:uiPriority w:val="34"/>
    <w:qFormat/>
    <w:rsid w:val="005F543E"/>
    <w:pPr>
      <w:ind w:left="720"/>
      <w:contextualSpacing/>
    </w:pPr>
  </w:style>
  <w:style w:type="character" w:styleId="IntenseEmphasis">
    <w:name w:val="Intense Emphasis"/>
    <w:basedOn w:val="DefaultParagraphFont"/>
    <w:uiPriority w:val="21"/>
    <w:qFormat/>
    <w:rsid w:val="005F543E"/>
    <w:rPr>
      <w:i/>
      <w:iCs/>
      <w:color w:val="0F4761" w:themeColor="accent1" w:themeShade="BF"/>
    </w:rPr>
  </w:style>
  <w:style w:type="paragraph" w:styleId="IntenseQuote">
    <w:name w:val="Intense Quote"/>
    <w:basedOn w:val="Normal"/>
    <w:next w:val="Normal"/>
    <w:link w:val="IntenseQuoteChar"/>
    <w:uiPriority w:val="30"/>
    <w:qFormat/>
    <w:rsid w:val="005F54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43E"/>
    <w:rPr>
      <w:i/>
      <w:iCs/>
      <w:color w:val="0F4761" w:themeColor="accent1" w:themeShade="BF"/>
    </w:rPr>
  </w:style>
  <w:style w:type="character" w:styleId="IntenseReference">
    <w:name w:val="Intense Reference"/>
    <w:basedOn w:val="DefaultParagraphFont"/>
    <w:uiPriority w:val="32"/>
    <w:qFormat/>
    <w:rsid w:val="005F543E"/>
    <w:rPr>
      <w:b/>
      <w:bCs/>
      <w:smallCaps/>
      <w:color w:val="0F4761" w:themeColor="accent1" w:themeShade="BF"/>
      <w:spacing w:val="5"/>
    </w:rPr>
  </w:style>
  <w:style w:type="character" w:styleId="Hyperlink">
    <w:name w:val="Hyperlink"/>
    <w:basedOn w:val="DefaultParagraphFont"/>
    <w:uiPriority w:val="99"/>
    <w:unhideWhenUsed/>
    <w:rsid w:val="005E52A3"/>
    <w:rPr>
      <w:color w:val="467886" w:themeColor="hyperlink"/>
      <w:u w:val="single"/>
    </w:rPr>
  </w:style>
  <w:style w:type="character" w:styleId="UnresolvedMention">
    <w:name w:val="Unresolved Mention"/>
    <w:basedOn w:val="DefaultParagraphFont"/>
    <w:uiPriority w:val="99"/>
    <w:semiHidden/>
    <w:unhideWhenUsed/>
    <w:rsid w:val="005E52A3"/>
    <w:rPr>
      <w:color w:val="605E5C"/>
      <w:shd w:val="clear" w:color="auto" w:fill="E1DFDD"/>
    </w:rPr>
  </w:style>
  <w:style w:type="paragraph" w:styleId="Header">
    <w:name w:val="header"/>
    <w:basedOn w:val="Normal"/>
    <w:link w:val="HeaderChar"/>
    <w:uiPriority w:val="99"/>
    <w:unhideWhenUsed/>
    <w:rsid w:val="00147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41B"/>
  </w:style>
  <w:style w:type="paragraph" w:styleId="Footer">
    <w:name w:val="footer"/>
    <w:basedOn w:val="Normal"/>
    <w:link w:val="FooterChar"/>
    <w:uiPriority w:val="99"/>
    <w:unhideWhenUsed/>
    <w:rsid w:val="00147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41B"/>
  </w:style>
  <w:style w:type="character" w:styleId="FollowedHyperlink">
    <w:name w:val="FollowedHyperlink"/>
    <w:basedOn w:val="DefaultParagraphFont"/>
    <w:uiPriority w:val="99"/>
    <w:semiHidden/>
    <w:unhideWhenUsed/>
    <w:rsid w:val="004F0F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uts.org.uk/volunteers/staying-safe-and-safeguarding/safety/event-safety-and-plannin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uffolkscouts.org.uk/about/local-polici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5AC9274ED4247BC7161691A769E1E" ma:contentTypeVersion="17" ma:contentTypeDescription="Create a new document." ma:contentTypeScope="" ma:versionID="d5f8289c811101c2b6cb7de5273a457f">
  <xsd:schema xmlns:xsd="http://www.w3.org/2001/XMLSchema" xmlns:xs="http://www.w3.org/2001/XMLSchema" xmlns:p="http://schemas.microsoft.com/office/2006/metadata/properties" xmlns:ns2="c7d842ab-059e-461c-9e56-a33173e0d64f" xmlns:ns3="266e518d-6185-4756-b009-ebec7aefbf82" targetNamespace="http://schemas.microsoft.com/office/2006/metadata/properties" ma:root="true" ma:fieldsID="dc3c156661650499be0ec68bfc9ea961" ns2:_="" ns3:_="">
    <xsd:import namespace="c7d842ab-059e-461c-9e56-a33173e0d64f"/>
    <xsd:import namespace="266e518d-6185-4756-b009-ebec7aefbf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842ab-059e-461c-9e56-a33173e0d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9c6b9de-89d9-4aa5-99c6-155017295e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e518d-6185-4756-b009-ebec7aefbf8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3027630-cb51-48d1-9ac7-202ad286b1ad}" ma:internalName="TaxCatchAll" ma:showField="CatchAllData" ma:web="266e518d-6185-4756-b009-ebec7aefbf8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6e518d-6185-4756-b009-ebec7aefbf82" xsi:nil="true"/>
    <lcf76f155ced4ddcb4097134ff3c332f xmlns="c7d842ab-059e-461c-9e56-a33173e0d64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24524-C5B9-4BAE-B28A-4BDF2A123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842ab-059e-461c-9e56-a33173e0d64f"/>
    <ds:schemaRef ds:uri="266e518d-6185-4756-b009-ebec7aefb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68E30D-2250-4F24-8B56-BBC10F78D226}">
  <ds:schemaRefs>
    <ds:schemaRef ds:uri="http://schemas.microsoft.com/office/2006/metadata/properties"/>
    <ds:schemaRef ds:uri="http://schemas.microsoft.com/office/infopath/2007/PartnerControls"/>
    <ds:schemaRef ds:uri="266e518d-6185-4756-b009-ebec7aefbf82"/>
    <ds:schemaRef ds:uri="c7d842ab-059e-461c-9e56-a33173e0d64f"/>
  </ds:schemaRefs>
</ds:datastoreItem>
</file>

<file path=customXml/itemProps3.xml><?xml version="1.0" encoding="utf-8"?>
<ds:datastoreItem xmlns:ds="http://schemas.openxmlformats.org/officeDocument/2006/customXml" ds:itemID="{FC45977C-146C-44AA-9DD2-89A087F000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Gloess</dc:creator>
  <cp:keywords/>
  <dc:description/>
  <cp:lastModifiedBy>County Administrator</cp:lastModifiedBy>
  <cp:revision>10</cp:revision>
  <dcterms:created xsi:type="dcterms:W3CDTF">2026-01-04T16:07:00Z</dcterms:created>
  <dcterms:modified xsi:type="dcterms:W3CDTF">2026-06-08T17:28:00Z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0x0101006245AC9274ED4247BC7161691A769E1E</vt:lpwstr>
  </property>
  <property fmtid="{D5CDD505-2E9C-101B-9397-08002B2CF9AE}" pid="3" name="MediaServiceImageTags">
    <vt:lpwstr/>
  </property>
</Properties>
</file>